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38" w:rsidRDefault="00D24638" w:rsidP="002F1591">
      <w:pPr>
        <w:spacing w:after="0" w:line="240" w:lineRule="auto"/>
        <w:ind w:left="360" w:right="360"/>
        <w:rPr>
          <w:sz w:val="32"/>
        </w:rPr>
      </w:pPr>
    </w:p>
    <w:p w:rsidR="005715A6" w:rsidRDefault="002F1591" w:rsidP="002F1591">
      <w:pPr>
        <w:spacing w:after="0" w:line="240" w:lineRule="auto"/>
        <w:ind w:left="360" w:right="360"/>
        <w:rPr>
          <w:sz w:val="32"/>
        </w:rPr>
      </w:pPr>
      <w:r>
        <w:rPr>
          <w:sz w:val="32"/>
        </w:rPr>
        <w:t>Background Info – Courtroom</w:t>
      </w:r>
    </w:p>
    <w:p w:rsidR="002F1591" w:rsidRDefault="002F1591" w:rsidP="002F1591">
      <w:pPr>
        <w:spacing w:after="0" w:line="240" w:lineRule="auto"/>
        <w:ind w:left="360" w:right="360"/>
        <w:rPr>
          <w:i/>
          <w:sz w:val="32"/>
        </w:rPr>
      </w:pPr>
      <w:r>
        <w:rPr>
          <w:i/>
          <w:sz w:val="32"/>
        </w:rPr>
        <w:t>To Kill a Mockingbird</w:t>
      </w:r>
    </w:p>
    <w:p w:rsidR="002F1591" w:rsidRDefault="002F1591" w:rsidP="002F1591">
      <w:pPr>
        <w:spacing w:after="0" w:line="240" w:lineRule="auto"/>
        <w:ind w:left="360" w:right="360"/>
        <w:rPr>
          <w:sz w:val="24"/>
        </w:rPr>
      </w:pPr>
      <w:r>
        <w:rPr>
          <w:sz w:val="24"/>
        </w:rPr>
        <w:t>Hammond/Miller</w:t>
      </w:r>
    </w:p>
    <w:p w:rsidR="002F1591" w:rsidRDefault="002F1591" w:rsidP="002F1591">
      <w:pPr>
        <w:spacing w:after="0" w:line="240" w:lineRule="auto"/>
        <w:ind w:left="360" w:right="360"/>
        <w:rPr>
          <w:sz w:val="24"/>
        </w:rPr>
      </w:pPr>
      <w:r>
        <w:rPr>
          <w:sz w:val="24"/>
        </w:rPr>
        <w:t>EGE 2012</w:t>
      </w:r>
    </w:p>
    <w:p w:rsidR="002F1591" w:rsidRDefault="002F1591" w:rsidP="002F1591">
      <w:pPr>
        <w:spacing w:after="0" w:line="240" w:lineRule="auto"/>
        <w:ind w:left="360" w:right="360"/>
        <w:rPr>
          <w:sz w:val="24"/>
        </w:rPr>
      </w:pPr>
    </w:p>
    <w:p w:rsidR="00D24638" w:rsidRDefault="00D24638" w:rsidP="002F1591">
      <w:pPr>
        <w:spacing w:after="0" w:line="240" w:lineRule="auto"/>
        <w:ind w:left="360" w:right="360"/>
        <w:rPr>
          <w:sz w:val="24"/>
        </w:rPr>
      </w:pPr>
      <w:bookmarkStart w:id="0" w:name="_GoBack"/>
      <w:bookmarkEnd w:id="0"/>
    </w:p>
    <w:p w:rsidR="002F1591" w:rsidRDefault="002F1591" w:rsidP="002F1591">
      <w:pPr>
        <w:spacing w:after="0" w:line="240" w:lineRule="auto"/>
        <w:ind w:left="360" w:right="360"/>
        <w:rPr>
          <w:sz w:val="24"/>
        </w:rPr>
      </w:pPr>
      <w:r>
        <w:rPr>
          <w:sz w:val="24"/>
        </w:rPr>
        <w:t xml:space="preserve">As we discuss the courtroom process, fill in the spaces below. This will help prepare you for the courtroom scene coming up in </w:t>
      </w:r>
      <w:r w:rsidRPr="002F1591">
        <w:rPr>
          <w:i/>
          <w:sz w:val="24"/>
        </w:rPr>
        <w:t>To Kill a Mockingbird</w:t>
      </w:r>
      <w:r>
        <w:rPr>
          <w:sz w:val="24"/>
        </w:rPr>
        <w:t>.</w:t>
      </w:r>
    </w:p>
    <w:p w:rsidR="002F1591" w:rsidRDefault="002F1591" w:rsidP="002F1591">
      <w:pPr>
        <w:spacing w:after="0" w:line="240" w:lineRule="auto"/>
        <w:ind w:left="360" w:right="360"/>
        <w:rPr>
          <w:sz w:val="24"/>
        </w:rPr>
      </w:pPr>
    </w:p>
    <w:p w:rsidR="002F1591" w:rsidRDefault="002F1591" w:rsidP="002F1591">
      <w:pPr>
        <w:spacing w:after="0" w:line="240" w:lineRule="auto"/>
        <w:ind w:left="360" w:right="360"/>
        <w:rPr>
          <w:sz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78"/>
        <w:gridCol w:w="3960"/>
        <w:gridCol w:w="4518"/>
      </w:tblGrid>
      <w:tr w:rsidR="002F1591" w:rsidTr="002F1591">
        <w:tc>
          <w:tcPr>
            <w:tcW w:w="2178" w:type="dxa"/>
          </w:tcPr>
          <w:p w:rsidR="002F1591" w:rsidRPr="002F1591" w:rsidRDefault="002F1591" w:rsidP="002F1591">
            <w:pPr>
              <w:ind w:right="360"/>
              <w:jc w:val="center"/>
              <w:rPr>
                <w:b/>
                <w:sz w:val="24"/>
              </w:rPr>
            </w:pPr>
            <w:r w:rsidRPr="002F1591">
              <w:rPr>
                <w:b/>
                <w:sz w:val="24"/>
              </w:rPr>
              <w:t>Term</w:t>
            </w:r>
          </w:p>
        </w:tc>
        <w:tc>
          <w:tcPr>
            <w:tcW w:w="3960" w:type="dxa"/>
          </w:tcPr>
          <w:p w:rsidR="002F1591" w:rsidRPr="002F1591" w:rsidRDefault="002F1591" w:rsidP="002F1591">
            <w:pPr>
              <w:ind w:right="360"/>
              <w:jc w:val="center"/>
              <w:rPr>
                <w:b/>
                <w:sz w:val="24"/>
              </w:rPr>
            </w:pPr>
            <w:r w:rsidRPr="002F1591">
              <w:rPr>
                <w:b/>
                <w:sz w:val="24"/>
              </w:rPr>
              <w:t>Description</w:t>
            </w:r>
          </w:p>
        </w:tc>
        <w:tc>
          <w:tcPr>
            <w:tcW w:w="4518" w:type="dxa"/>
          </w:tcPr>
          <w:p w:rsidR="002F1591" w:rsidRPr="002F1591" w:rsidRDefault="002F1591" w:rsidP="002F1591">
            <w:pPr>
              <w:ind w:right="360"/>
              <w:jc w:val="center"/>
              <w:rPr>
                <w:b/>
                <w:sz w:val="24"/>
              </w:rPr>
            </w:pPr>
            <w:r w:rsidRPr="002F1591">
              <w:rPr>
                <w:b/>
                <w:sz w:val="24"/>
              </w:rPr>
              <w:t xml:space="preserve">Found in </w:t>
            </w:r>
            <w:r w:rsidRPr="002F1591">
              <w:rPr>
                <w:b/>
                <w:i/>
                <w:sz w:val="24"/>
              </w:rPr>
              <w:t>To Kill a Mockingbird</w:t>
            </w: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judge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jury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court reporter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defendant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plaintiff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attorneys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parties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witness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sheriff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  <w:tr w:rsidR="002F1591" w:rsidTr="002F1591">
        <w:tc>
          <w:tcPr>
            <w:tcW w:w="2178" w:type="dxa"/>
          </w:tcPr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</w:p>
          <w:p w:rsidR="002F1591" w:rsidRDefault="002F1591" w:rsidP="002F1591">
            <w:pPr>
              <w:ind w:right="-18"/>
              <w:jc w:val="center"/>
              <w:rPr>
                <w:sz w:val="24"/>
              </w:rPr>
            </w:pPr>
            <w:r>
              <w:rPr>
                <w:sz w:val="24"/>
              </w:rPr>
              <w:t>bailiff</w:t>
            </w:r>
          </w:p>
        </w:tc>
        <w:tc>
          <w:tcPr>
            <w:tcW w:w="3960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  <w:p w:rsidR="002F1591" w:rsidRDefault="002F1591" w:rsidP="002F1591">
            <w:pPr>
              <w:ind w:right="360"/>
              <w:rPr>
                <w:sz w:val="24"/>
              </w:rPr>
            </w:pPr>
          </w:p>
        </w:tc>
        <w:tc>
          <w:tcPr>
            <w:tcW w:w="4518" w:type="dxa"/>
          </w:tcPr>
          <w:p w:rsidR="002F1591" w:rsidRDefault="002F1591" w:rsidP="002F1591">
            <w:pPr>
              <w:ind w:right="360"/>
              <w:rPr>
                <w:sz w:val="24"/>
              </w:rPr>
            </w:pPr>
          </w:p>
        </w:tc>
      </w:tr>
    </w:tbl>
    <w:p w:rsidR="002F1591" w:rsidRPr="002F1591" w:rsidRDefault="002F1591" w:rsidP="002F1591">
      <w:pPr>
        <w:spacing w:after="0" w:line="240" w:lineRule="auto"/>
        <w:ind w:left="360" w:right="360"/>
        <w:rPr>
          <w:sz w:val="24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</w:p>
    <w:sectPr w:rsidR="002F1591" w:rsidRPr="002F1591" w:rsidSect="002F15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91"/>
    <w:rsid w:val="002F1591"/>
    <w:rsid w:val="005715A6"/>
    <w:rsid w:val="00D2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2012-10-22T16:26:00Z</dcterms:created>
  <dcterms:modified xsi:type="dcterms:W3CDTF">2012-10-22T16:37:00Z</dcterms:modified>
</cp:coreProperties>
</file>